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  <w:t>济南市莱芜福泉橡胶有限公司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  <w:t>环保自行监测方案</w:t>
      </w: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eastAsia="zh-CN"/>
        </w:rPr>
      </w:pP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  <w:t xml:space="preserve">         制定：</w:t>
      </w: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  <w:t xml:space="preserve">        </w:t>
      </w:r>
    </w:p>
    <w:p>
      <w:pPr>
        <w:ind w:firstLine="1502" w:firstLineChars="400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  <w:t xml:space="preserve"> 批准：</w:t>
      </w:r>
    </w:p>
    <w:p>
      <w:pP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  <w:t xml:space="preserve">  </w:t>
      </w:r>
    </w:p>
    <w:p>
      <w:pPr>
        <w:ind w:firstLine="375" w:firstLineChars="100"/>
        <w:jc w:val="center"/>
        <w:rPr>
          <w:rStyle w:val="10"/>
          <w:rFonts w:hint="default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36"/>
          <w:szCs w:val="36"/>
          <w:shd w:val="clear" w:fill="FFFFFF"/>
          <w:lang w:val="en-US" w:eastAsia="zh-CN"/>
        </w:rPr>
        <w:t>二零一九年四月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000000"/>
          <w:spacing w:val="7"/>
          <w:sz w:val="24"/>
          <w:szCs w:val="24"/>
          <w:shd w:val="clear" w:fill="FFFFFF"/>
        </w:rPr>
        <w:t>1. </w:t>
      </w: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前言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为贯彻落实主要污染物总量减排考核办法，按照环保部《企业事业单位环境信息公开办法》及《国家重点监控企业自行监测及信息公开办法（试行）》（环发【2013】81）相关要求，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济南市莱芜福泉橡胶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有限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公司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根据相关要求制定自行监测方案。本企业自行监测方式为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委托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监测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2.企业的基本情况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2.1 企业基本概况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企业位于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济南市莱芜区口镇慧通东路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15号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企业基本情况见表2-1。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  <w:shd w:val="clear" w:fill="FFFFFF"/>
        </w:rPr>
        <w:t>表2-1</w:t>
      </w:r>
      <w:r>
        <w:rPr>
          <w:rStyle w:val="10"/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企业</w:t>
      </w:r>
      <w:r>
        <w:rPr>
          <w:rStyle w:val="10"/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  <w:shd w:val="clear" w:fill="FFFFFF"/>
        </w:rPr>
        <w:t>基本情况一览表</w:t>
      </w:r>
    </w:p>
    <w:tbl>
      <w:tblPr>
        <w:tblStyle w:val="8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697"/>
        <w:gridCol w:w="1924"/>
        <w:gridCol w:w="1283"/>
        <w:gridCol w:w="2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序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类别</w:t>
            </w:r>
          </w:p>
        </w:tc>
        <w:tc>
          <w:tcPr>
            <w:tcW w:w="5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企业名称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济南市莱芜福泉橡胶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行业名称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橡胶加工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建设地点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环保机构负责人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吕正良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联系方式</w:t>
            </w:r>
          </w:p>
        </w:tc>
        <w:tc>
          <w:tcPr>
            <w:tcW w:w="2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18963431007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产品设计规模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10万吨废旧轮胎处理项目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实际产能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3万吨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时间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2010.10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年平均工作时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300天*24小时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占地面积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val="en-US" w:eastAsia="zh-CN"/>
              </w:rPr>
              <w:t>150亩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2.2 企业生产工艺介绍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本公司生产工艺包含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再生胶生产、内胎垫带生产及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具体工艺流程见图。</w:t>
      </w:r>
    </w:p>
    <w:tbl>
      <w:tblPr>
        <w:tblStyle w:val="8"/>
        <w:tblW w:w="9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6"/>
        <w:gridCol w:w="4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  <w:t>济南市莱芜福泉橡胶有限公司生产工艺流程</w: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50" o:spid="_x0000_s2050" o:spt="20" style="position:absolute;left:0pt;margin-left:372.35pt;margin-top:27.85pt;height:32.75pt;width:0pt;z-index:25168281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51" o:spid="_x0000_s2051" o:spt="1" style="position:absolute;left:0pt;margin-left:63pt;margin-top:3.55pt;height:24.3pt;width:94.5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废  胶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52" o:spid="_x0000_s2052" o:spt="1" style="position:absolute;left:0pt;margin-left:194.25pt;margin-top:3.55pt;height:24.3pt;width:108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t>切胶（切条、切块）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53" o:spid="_x0000_s2053" o:spt="1" style="position:absolute;left:0pt;margin-left:336.5pt;margin-top:3.55pt;height:24.3pt;width:72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粉  碎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54" o:spid="_x0000_s2054" o:spt="20" style="position:absolute;left:0pt;margin-left:157.5pt;margin-top:15.6pt;height:0pt;width:36.75pt;z-index:25166131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55" o:spid="_x0000_s2055" o:spt="20" style="position:absolute;left:0pt;margin-left:304.5pt;margin-top:15.6pt;height:0pt;width:31.5pt;z-index:25166233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</w:p>
          <w:p>
            <w:pPr>
              <w:spacing w:line="56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56" o:spid="_x0000_s2056" o:spt="32" type="#_x0000_t32" style="position:absolute;left:0pt;margin-left:33.6pt;margin-top:1.4pt;height:35.7pt;width:0.05pt;z-index:251685888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57" o:spid="_x0000_s2057" o:spt="32" type="#_x0000_t32" style="position:absolute;left:0pt;flip:x;margin-left:33.65pt;margin-top:1.4pt;height:0pt;width:338pt;z-index:251684864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58" o:spid="_x0000_s2058" o:spt="202" type="#_x0000_t202" style="position:absolute;left:0pt;margin-left:345.8pt;margin-top:9.1pt;height:22.65pt;width:58.9pt;z-index:251666432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活化剂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59" o:spid="_x0000_s2059" o:spt="32" type="#_x0000_t32" style="position:absolute;left:0pt;flip:y;margin-left:119.45pt;margin-top:20.95pt;height:34.85pt;width:0pt;z-index:251686912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0" o:spid="_x0000_s2060" o:spt="202" type="#_x0000_t202" style="position:absolute;left:0pt;margin-left:-14.25pt;margin-top:9.1pt;height:22.65pt;width:108.15pt;z-index:251663360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经细碎过的胶粉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61" o:spid="_x0000_s2061" o:spt="20" style="position:absolute;left:0pt;margin-left:94.4pt;margin-top:20.95pt;height:0pt;width:47.2pt;z-index:251680768;mso-width-relative:page;mso-height-relative:page;" filled="f" stroked="t" coordsize="21600,21600">
                  <v:path arrowok="t"/>
                  <v:fill on="f" focussize="0,0"/>
                  <v:stroke imagealignshape="1" endarrow="block"/>
                  <v:imagedata o:title=""/>
                  <o:lock v:ext="edit"/>
                  <o:callout minusx="t" minusy="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2" o:spid="_x0000_s2062" o:spt="202" type="#_x0000_t202" style="position:absolute;left:0pt;margin-left:141.6pt;margin-top:9.1pt;height:22.65pt;width:58.9pt;z-index:251664384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过筛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63" o:spid="_x0000_s2063" o:spt="20" style="position:absolute;left:0pt;margin-left:201.4pt;margin-top:20.95pt;height:0pt;width:47.2pt;z-index:251681792;mso-width-relative:page;mso-height-relative:page;" filled="f" stroked="t" coordsize="21600,21600">
                  <v:path arrowok="t"/>
                  <v:fill on="f" focussize="0,0"/>
                  <v:stroke imagealignshape="1" endarrow="block"/>
                  <v:imagedata o:title=""/>
                  <o:lock v:ext="edit"/>
                  <o:callout minusx="t" minusy="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4" o:spid="_x0000_s2064" o:spt="202" type="#_x0000_t202" style="position:absolute;left:0pt;margin-left:247.25pt;margin-top:9.1pt;height:22.65pt;width:58.9pt;z-index:251665408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分选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65" o:spid="_x0000_s2065" o:spt="20" style="position:absolute;left:0pt;margin-left:306.15pt;margin-top:20.95pt;height:0pt;width:39.65pt;z-index:251683840;mso-width-relative:page;mso-height-relative:page;" filled="f" stroked="t" coordsize="21600,21600">
                  <v:path arrowok="t"/>
                  <v:fill on="f" focussize="0,0"/>
                  <v:stroke imagealignshape="1" endarrow="block"/>
                  <v:imagedata o:title=""/>
                  <o:lock v:ext="edit"/>
                  <o:callout minusx="t" minusy="t"/>
                </v:line>
              </w:pict>
            </w: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6" o:spid="_x0000_s2066" o:spt="32" type="#_x0000_t32" style="position:absolute;left:0pt;margin-left:376.85pt;margin-top:6.85pt;height:76.6pt;width:0.05pt;z-index:251679744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7" o:spid="_x0000_s2067" o:spt="202" type="#_x0000_t202" style="position:absolute;left:0pt;margin-left:84.4pt;margin-top:3.8pt;height:24.05pt;width:73.1pt;z-index:251667456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分选、磁选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8" o:spid="_x0000_s2068" o:spt="202" type="#_x0000_t202" style="position:absolute;left:0pt;margin-left:349.6pt;margin-top:5.45pt;height:20.1pt;width:58.9pt;z-index:251671552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脱硫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69" o:spid="_x0000_s2069" o:spt="32" type="#_x0000_t32" style="position:absolute;left:0pt;flip:x;margin-left:307.5pt;margin-top:13.55pt;height:0pt;width:42.1pt;z-index:251676672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0" o:spid="_x0000_s2070" o:spt="202" type="#_x0000_t202" style="position:absolute;left:0pt;margin-left:248.6pt;margin-top:2.9pt;height:22.55pt;width:58.9pt;z-index:251670528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捏炼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1" o:spid="_x0000_s2071" o:spt="32" type="#_x0000_t32" style="position:absolute;left:0pt;margin-left:56.8pt;margin-top:22.15pt;height:53.75pt;width:0.05pt;z-index:251678720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2" o:spid="_x0000_s2072" o:spt="202" type="#_x0000_t202" style="position:absolute;left:0pt;margin-left:19pt;margin-top:2.15pt;height:20pt;width:71.55pt;z-index:251668480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回炼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3" o:spid="_x0000_s2073" o:spt="202" type="#_x0000_t202" style="position:absolute;left:0pt;margin-left:140.15pt;margin-top:2.9pt;height:22.65pt;width:58.9pt;z-index:251669504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滤胶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4" o:spid="_x0000_s2074" o:spt="32" type="#_x0000_t32" style="position:absolute;left:0pt;flip:x;margin-left:90.55pt;margin-top:11.65pt;height:0pt;width:48.2pt;z-index:251674624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5" o:spid="_x0000_s2075" o:spt="32" type="#_x0000_t32" style="position:absolute;left:0pt;flip:x;margin-left:199.05pt;margin-top:13.55pt;height:0pt;width:48.2pt;z-index:251675648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6" o:spid="_x0000_s2076" o:spt="202" type="#_x0000_t202" style="position:absolute;left:0pt;margin-left:20.8pt;margin-top:23.9pt;height:20.15pt;width:73.1pt;z-index:251672576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精炼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7" o:spid="_x0000_s2077" o:spt="202" type="#_x0000_t202" style="position:absolute;left:0pt;margin-left:145.65pt;margin-top:0.25pt;height:21.55pt;width:58.9pt;z-index:251673600;mso-width-relative:page;mso-height-relative:page;" fillcolor="#00FFFF" filled="f" stroked="t" coordsize="21600,21600">
                  <v:path/>
                  <v:fill on="f" focussize="0,0"/>
                  <v:stroke/>
                  <v:imagedata o:title=""/>
                  <o:lock v:ext="edit" grouping="f" rotation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检验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shape id="_x0000_s2078" o:spid="_x0000_s2078" o:spt="32" type="#_x0000_t32" style="position:absolute;left:0pt;margin-left:93.9pt;margin-top:10.3pt;height:0pt;width:51.75pt;z-index:251677696;mso-width-relative:page;mso-height-relative:page;" o:connectortype="straight" filled="f" stroked="t" coordsize="21600,21600">
                  <v:path arrowok="t"/>
                  <v:fill on="f" focussize="0,0"/>
                  <v:stroke endarrow="block"/>
                  <v:imagedata o:title=""/>
                  <o:lock v:ext="edit" grouping="f" rotation="f" text="f" aspectratio="f"/>
                </v:shape>
              </w:pic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  <w:t>图1再生胶工艺流程图</w:t>
            </w:r>
          </w:p>
          <w:p>
            <w:pPr>
              <w:snapToGrid w:val="0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79" o:spid="_x0000_s2079" o:spt="20" style="position:absolute;left:0pt;margin-left:360pt;margin-top:30.45pt;height:45.3pt;width:0pt;z-index:251695104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80" o:spid="_x0000_s2080" o:spt="20" style="position:absolute;left:0pt;margin-left:288pt;margin-top:18.65pt;height:0pt;width:36pt;z-index:25169305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81" o:spid="_x0000_s2081" o:spt="20" style="position:absolute;left:0pt;margin-left:180pt;margin-top:18.65pt;height:0pt;width:36pt;z-index:25169100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82" o:spid="_x0000_s2082" o:spt="20" style="position:absolute;left:0pt;margin-left:72pt;margin-top:18.65pt;height:0pt;width:36pt;z-index:251688960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83" o:spid="_x0000_s2083" o:spt="1" style="position:absolute;left:0pt;margin-left:324pt;margin-top:6.3pt;height:24.15pt;width:72pt;z-index:2516940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热  炼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84" o:spid="_x0000_s2084" o:spt="1" style="position:absolute;left:0pt;margin-left:216pt;margin-top:6.3pt;height:24.15pt;width:72pt;z-index:2516920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开  炼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85" o:spid="_x0000_s2085" o:spt="1" style="position:absolute;left:0pt;margin-left:108pt;margin-top:6.3pt;height:24.15pt;width:72pt;z-index:2516899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密  炼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86" o:spid="_x0000_s2086" o:spt="1" style="position:absolute;left:0pt;margin-left:0pt;margin-top:6.3pt;height:24.15pt;width:72pt;z-index:2516879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配  料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87" o:spid="_x0000_s2087" o:spt="1" style="position:absolute;left:0pt;margin-left:94.5pt;margin-top:14.85pt;height:24.15pt;width:72pt;z-index:2517002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修剪打包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88" o:spid="_x0000_s2088" o:spt="20" style="position:absolute;left:0pt;flip:x;margin-left:166.5pt;margin-top:27.05pt;height:0pt;width:49.5pt;z-index:251699200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89" o:spid="_x0000_s2089" o:spt="1" style="position:absolute;left:0pt;margin-left:216pt;margin-top:16.9pt;height:22.1pt;width:72pt;z-index:25169715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硫  化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90" o:spid="_x0000_s2090" o:spt="20" style="position:absolute;left:0pt;flip:x;margin-left:287.25pt;margin-top:27.05pt;height:0pt;width:36pt;z-index:25169817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91" o:spid="_x0000_s2091" o:spt="1" style="position:absolute;left:0pt;margin-left:324pt;margin-top:13.35pt;height:25.65pt;width:72pt;z-index:2516961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挤  出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92" o:spid="_x0000_s2092" o:spt="20" style="position:absolute;left:0pt;margin-left:132pt;margin-top:8.7pt;height:38.3pt;width:0pt;z-index:251724800;mso-width-relative:page;mso-height-relative:page;" filled="f" stroked="t" coordsize="21600,21600">
                  <v:path arrowok="t"/>
                  <v:fill on="f" focussize="0,0"/>
                  <v:stroke imagealignshape="1"/>
                  <v:imagedata o:title=""/>
                  <o:lock v:ext="edit"/>
                  <o:callout minusx="t" minusy="t"/>
                </v:line>
              </w:pic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93" o:spid="_x0000_s2093" o:spt="1" style="position:absolute;left:0pt;margin-left:204.55pt;margin-top:0.4pt;height:24.2pt;width:72pt;z-index:25172377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/>
                          </w:rPr>
                          <w:t>检查入库</w:t>
                        </w:r>
                      </w:p>
                    </w:txbxContent>
                  </v:textbox>
                </v:rect>
              </w:pic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94" o:spid="_x0000_s2094" o:spt="20" style="position:absolute;left:0pt;margin-left:132.75pt;margin-top:0.35pt;height:0pt;width:73.5pt;z-index:25172275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  <w:t>图2垫带生产工艺流程图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95" o:spid="_x0000_s2095" o:spt="1" style="position:absolute;left:0pt;margin-left:108pt;margin-top:10.65pt;height:21.9pt;width:72pt;z-index:25170329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密  炼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96" o:spid="_x0000_s2096" o:spt="1" style="position:absolute;left:0pt;margin-left:324pt;margin-top:10.65pt;height:21.9pt;width:72pt;z-index:2517073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开  炼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97" o:spid="_x0000_s2097" o:spt="1" style="position:absolute;left:0pt;margin-left:215.25pt;margin-top:10.65pt;height:21.9pt;width:72pt;z-index:25170534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滤  胶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098" o:spid="_x0000_s2098" o:spt="1" style="position:absolute;left:0pt;margin-left:0pt;margin-top:10.65pt;height:21.9pt;width:72pt;z-index:25170124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</w:pPr>
                        <w:r>
                          <w:t>配  料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099" o:spid="_x0000_s2099" o:spt="20" style="position:absolute;left:0pt;margin-left:288pt;margin-top:21.9pt;height:0pt;width:36pt;z-index:25170636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00" o:spid="_x0000_s2100" o:spt="20" style="position:absolute;left:0pt;margin-left:180pt;margin-top:21.9pt;height:0pt;width:36pt;z-index:251704320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01" o:spid="_x0000_s2101" o:spt="20" style="position:absolute;left:0pt;margin-left:72pt;margin-top:21.9pt;height:0pt;width:36pt;z-index:251702272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02" o:spid="_x0000_s2102" o:spt="20" style="position:absolute;left:0pt;margin-left:354.85pt;margin-top:1.35pt;height:45.3pt;width:0pt;z-index:25170841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03" o:spid="_x0000_s2103" o:spt="1" style="position:absolute;left:0pt;margin-left:-3.75pt;margin-top:15.9pt;height:24.15pt;width:72pt;z-index:25171558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t>贴气门咀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04" o:spid="_x0000_s2104" o:spt="20" style="position:absolute;left:0pt;flip:x;margin-left:68.25pt;margin-top:29.55pt;height:0pt;width:36.75pt;z-index:251714560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05" o:spid="_x0000_s2105" o:spt="20" style="position:absolute;left:0pt;flip:x;margin-left:176.25pt;margin-top:29.55pt;height:0pt;width:36pt;z-index:25171353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06" o:spid="_x0000_s2106" o:spt="20" style="position:absolute;left:0pt;flip:x;margin-left:284.85pt;margin-top:29.55pt;height:0pt;width:36pt;z-index:25171148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07" o:spid="_x0000_s2107" o:spt="1" style="position:absolute;left:0pt;margin-left:105pt;margin-top:15.45pt;height:24.6pt;width:72pt;z-index:2517125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打  眼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08" o:spid="_x0000_s2108" o:spt="1" style="position:absolute;left:0pt;margin-left:212.85pt;margin-top:15.45pt;height:24.6pt;width:72pt;z-index:2517104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压  出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09" o:spid="_x0000_s2109" o:spt="1" style="position:absolute;left:0pt;margin-left:320.85pt;margin-top:15.45pt;height:24.6pt;width:72pt;z-index:2517094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热  炼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10" o:spid="_x0000_s2110" o:spt="20" style="position:absolute;left:0pt;margin-left:32.4pt;margin-top:11.45pt;height:38pt;width:0pt;z-index:251716608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11" o:spid="_x0000_s2111" o:spt="20" style="position:absolute;left:0pt;margin-left:176.25pt;margin-top:29.4pt;height:0pt;width:47.25pt;z-index:251720704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line id="_x0000_s2112" o:spid="_x0000_s2112" o:spt="20" style="position:absolute;left:0pt;margin-left:68.25pt;margin-top:29.4pt;height:0pt;width:36pt;z-index:251718656;mso-width-relative:page;mso-height-relative:page;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13" o:spid="_x0000_s2113" o:spt="1" style="position:absolute;left:0pt;margin-left:224.25pt;margin-top:18.25pt;height:23.4pt;width:72pt;z-index:25172172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检查入库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14" o:spid="_x0000_s2114" o:spt="1" style="position:absolute;left:0pt;margin-left:104.25pt;margin-top:18.55pt;height:24.3pt;width:72pt;z-index:2517196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硫  化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15" o:spid="_x0000_s2115" o:spt="1" style="position:absolute;left:0pt;margin-left:-3.75pt;margin-top:18.55pt;height:23.1pt;width:72pt;z-index:2517176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t>接  头</w:t>
                        </w:r>
                      </w:p>
                    </w:txbxContent>
                  </v:textbox>
                </v:rect>
              </w:pict>
            </w:r>
          </w:p>
          <w:p>
            <w:pPr>
              <w:snapToGrid w:val="0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color w:val="auto"/>
                <w:sz w:val="24"/>
                <w:szCs w:val="24"/>
              </w:rPr>
              <w:t>图3内胎生产工艺流程图</w:t>
            </w:r>
          </w:p>
          <w:p>
            <w:pP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pict>
                <v:rect id="_x0000_s2126" o:spid="_x0000_s2126" o:spt="1" style="position:absolute;left:0pt;margin-left:588pt;margin-top:32.35pt;height:22.1pt;width:72pt;z-index:25173299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both"/>
                          <w:rPr>
                            <w:rFonts w:ascii="宋体" w:hAnsi="宋体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3.监测内容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3.1 污染物排放监测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包括废气污染物、及噪声污染物等，详情见表3-1。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  <w:shd w:val="clear" w:fill="FFFFFF"/>
        </w:rPr>
        <w:t>表3-1  主要排放口及其主要污染物排放情况</w:t>
      </w:r>
    </w:p>
    <w:tbl>
      <w:tblPr>
        <w:tblStyle w:val="8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747"/>
        <w:gridCol w:w="2170"/>
        <w:gridCol w:w="260"/>
        <w:gridCol w:w="1831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类别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主要排放口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主要污染物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防治措施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楷体" w:hAnsi="楷体" w:eastAsia="楷体" w:cs="楷体"/>
                <w:i w:val="0"/>
                <w:caps w:val="0"/>
                <w:color w:val="auto"/>
                <w:spacing w:val="7"/>
                <w:sz w:val="24"/>
                <w:szCs w:val="24"/>
              </w:rPr>
              <w:t>排放去向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废气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二氧化硫、硫化氢、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苯、二甲苯、非甲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烷总烃、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、二氧化硫、氮氧化物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脱硫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废气总排口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二氧化硫、硫化氢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苯、二甲苯、非甲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烷总烃、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光氧催化、碱液喷淋、活性炭吸附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压胶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废气总排口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二氧化硫、硫化氢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苯、二甲苯、非甲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烷总烃、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光氧催化、碱液喷淋、活性炭吸附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密炼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废气总排口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喷淋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锅炉废气总排口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、二氧化硫、氮氧化物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  <w:lang w:eastAsia="zh-CN"/>
              </w:rPr>
              <w:t>低氮燃烧器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噪声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机械噪声源、风机噪声源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采取建筑隔声和消声的办法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  <w:t>向外环境扩散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楷体" w:hAnsi="楷体" w:eastAsia="楷体" w:cs="楷体"/>
                <w:b w:val="0"/>
                <w:i w:val="0"/>
                <w:caps w:val="0"/>
                <w:color w:val="auto"/>
                <w:spacing w:val="7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7" w:lineRule="atLeast"/>
        <w:ind w:left="0" w:right="0" w:firstLine="0"/>
        <w:jc w:val="both"/>
        <w:rPr>
          <w:rFonts w:hint="eastAsia" w:ascii="楷体" w:hAnsi="楷体" w:eastAsia="楷体" w:cs="楷体"/>
          <w:i w:val="0"/>
          <w:caps w:val="0"/>
          <w:color w:val="auto"/>
          <w:spacing w:val="7"/>
          <w:sz w:val="24"/>
          <w:szCs w:val="24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3.2周边环境质量影响监测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44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7"/>
          <w:sz w:val="24"/>
          <w:szCs w:val="24"/>
          <w:shd w:val="clear" w:fill="FFFFFF"/>
        </w:rPr>
        <w:t>按照污染物排放标准、环境影响评价文件及其批复或其他环境管理有明确要求的，需要对厂区周边相应的环境质量开展监测(根据实际情况进行修改)。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Style w:val="10"/>
          <w:rFonts w:hint="eastAsia" w:ascii="楷体" w:hAnsi="楷体" w:eastAsia="楷体" w:cs="楷体"/>
          <w:b/>
          <w:i w:val="0"/>
          <w:caps w:val="0"/>
          <w:color w:val="auto"/>
          <w:spacing w:val="7"/>
          <w:sz w:val="24"/>
          <w:szCs w:val="24"/>
          <w:shd w:val="clear" w:fill="FFFFFF"/>
        </w:rPr>
        <w:t>废气排放监测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  <w:lang w:eastAsia="zh-CN"/>
        </w:rPr>
        <w:t>自行</w:t>
      </w: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  <w:t>监测期间工况要求</w:t>
      </w:r>
    </w:p>
    <w:p>
      <w:pPr>
        <w:spacing w:after="0" w:line="360" w:lineRule="auto"/>
        <w:ind w:firstLine="480" w:firstLineChars="200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监测期间，工况稳定、生产负荷达75％以上，环境保护设施运行正常。当生产负荷小于75％时，监测人员停止监测，以保证监测数据的有效性。</w:t>
      </w:r>
    </w:p>
    <w:p>
      <w:pPr>
        <w:spacing w:after="0" w:line="360" w:lineRule="auto"/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  <w:t>1．有组织排放废气监测</w:t>
      </w:r>
    </w:p>
    <w:p>
      <w:pPr>
        <w:spacing w:after="0" w:line="360" w:lineRule="auto"/>
        <w:ind w:firstLine="480" w:firstLineChars="200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有组织排放废气采样、布点按照《固定污染源排气中颗粒物测定与气态污染物采样方法》（GB 16157-1996）进行。</w:t>
      </w:r>
    </w:p>
    <w:p>
      <w:pPr>
        <w:spacing w:after="0"/>
        <w:jc w:val="center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表1 有组织排放废气监测一览表</w:t>
      </w:r>
    </w:p>
    <w:tbl>
      <w:tblPr>
        <w:tblStyle w:val="8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10"/>
        <w:gridCol w:w="2338"/>
        <w:gridCol w:w="1163"/>
        <w:gridCol w:w="3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监测点位</w:t>
            </w:r>
          </w:p>
        </w:tc>
        <w:tc>
          <w:tcPr>
            <w:tcW w:w="233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监测项目</w:t>
            </w:r>
          </w:p>
        </w:tc>
        <w:tc>
          <w:tcPr>
            <w:tcW w:w="11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监测频次</w:t>
            </w:r>
          </w:p>
        </w:tc>
        <w:tc>
          <w:tcPr>
            <w:tcW w:w="342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执行标准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4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压胶工序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排气筒</w:t>
            </w:r>
          </w:p>
        </w:tc>
        <w:tc>
          <w:tcPr>
            <w:tcW w:w="233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苯、二甲苯、非甲烷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总烃、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二氧化硫、臭气浓度。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(记录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排气筒高度、烟温、内径、排放速率、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排放浓度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、烟气量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次/天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，一年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342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臭气浓度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有组织排放浓度执行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《恶臭污染物排放标准》（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GB14554-1993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）表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中标准要求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；二氧化硫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有组织排放浓度执行《山东省区域性大气污染物综合排放标准》（DB37/2376-2013）表2大气污染物重点控制区排放浓度限值要求。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4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脱硫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工序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排气筒</w:t>
            </w:r>
          </w:p>
        </w:tc>
        <w:tc>
          <w:tcPr>
            <w:tcW w:w="233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二氧化硫、硫化氢。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(记录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排气筒高度、烟温、内径、排放速率、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排放浓度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、烟气量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次/天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，一年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342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硫化氢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有组织排放浓度执行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《恶臭污染物排放标准》（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GB14554-1993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）表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中标准要求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；二氧化硫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有组织排放浓度执行《山东省区域性大气污染物综合排放标准》（DB37/2376-2013）表2大气污染物重点控制区排放浓度限值要求。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4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天然气锅炉排气筒</w:t>
            </w:r>
          </w:p>
        </w:tc>
        <w:tc>
          <w:tcPr>
            <w:tcW w:w="233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、二氧化硫、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氮氧化物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(记录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排气筒高度、烟温、内径、排放速率、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排放浓度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、烟气量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次/天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，一年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342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、二氧化硫、氮氧化物有组织排放浓度执行《山东省区域性大气污染物综合排放标准》（DB37/2376-2013）表2大气污染物重点控制区排放浓度限值要求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4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密炼工序排气筒P4</w:t>
            </w:r>
          </w:p>
        </w:tc>
        <w:tc>
          <w:tcPr>
            <w:tcW w:w="233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(记录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排气筒高度、内径、排放速率、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排放浓度）</w:t>
            </w:r>
          </w:p>
        </w:tc>
        <w:tc>
          <w:tcPr>
            <w:tcW w:w="116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次/天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，一年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342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有组织排放浓度执行《山东省区域性大气污染物综合排放标准》（DB37/2376-2013）表2大气污染物重点控制区排放浓度限值要求</w:t>
            </w:r>
          </w:p>
        </w:tc>
      </w:tr>
    </w:tbl>
    <w:p>
      <w:pPr>
        <w:spacing w:after="0" w:line="360" w:lineRule="auto"/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  <w:t>2．无组织排放废气监测</w:t>
      </w:r>
    </w:p>
    <w:p>
      <w:pPr>
        <w:spacing w:line="360" w:lineRule="auto"/>
        <w:ind w:firstLine="720" w:firstLineChars="300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无组织排放废气采样、布点按照《大气污染物无组织排放监测技术导则》（HJ/T 55-2000）进行。根据监测当天的风向布点，厂界上风向一个点、下风向三个点。同时记录监测期间的风向、风速、气温、气压、总云、低云等气象参数。</w:t>
      </w:r>
    </w:p>
    <w:p>
      <w:pPr>
        <w:jc w:val="center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表2无组织排放废气监测一览表</w:t>
      </w:r>
    </w:p>
    <w:tbl>
      <w:tblPr>
        <w:tblStyle w:val="8"/>
        <w:tblW w:w="86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096"/>
        <w:gridCol w:w="1633"/>
        <w:gridCol w:w="1260"/>
        <w:gridCol w:w="3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监测点位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监测项目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监测频次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执行标准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厂界上风向一个点，下风向三个点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颗粒物、硫化氢、臭气浓度、二氧化硫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次/天，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监测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，一年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硫化氢、臭气浓度无组织满足《恶臭污染物排放标准》（GB14554-93）表1中“二级现有”标准要求；颗粒物无组织排放满足《橡胶制品工业污染物排放标准》（GB27632－2011）表6和《大气污染物综合排放标准》（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GB16297-1996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）表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中标准要求；二氧化硫无组织排放满足《大气污染物综合排放标准》（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GB16297-1996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）表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中标准要求。</w:t>
            </w:r>
          </w:p>
        </w:tc>
      </w:tr>
    </w:tbl>
    <w:p>
      <w:pPr>
        <w:spacing w:line="360" w:lineRule="auto"/>
        <w:outlineLvl w:val="2"/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</w:pPr>
    </w:p>
    <w:p>
      <w:pPr>
        <w:spacing w:line="360" w:lineRule="auto"/>
        <w:outlineLvl w:val="2"/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 w:cs="楷体"/>
          <w:b/>
          <w:color w:val="auto"/>
          <w:kern w:val="2"/>
          <w:sz w:val="24"/>
          <w:szCs w:val="24"/>
        </w:rPr>
        <w:t>3.噪声监测</w:t>
      </w:r>
    </w:p>
    <w:p>
      <w:pPr>
        <w:spacing w:after="0" w:line="360" w:lineRule="auto"/>
        <w:ind w:firstLine="480" w:firstLineChars="200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噪声监测质量保证按照国家环保局发布的《环境监测技术规范》噪声部分和标准方法有关规定进行：测量仪器和声校准器应在检定规定的有 效期限内使用；测量前后在测量的环境中用声校准器校准测量仪器，示值偏差不得大于0.5 dB，否则，本次测量无效，重新校准测量仪器，重新进行监测；测量时传声器加防风罩；记录影响测量结果的噪声源。</w:t>
      </w:r>
    </w:p>
    <w:p>
      <w:pPr>
        <w:spacing w:after="0"/>
        <w:jc w:val="center"/>
        <w:rPr>
          <w:rFonts w:hint="eastAsia" w:ascii="楷体" w:hAnsi="楷体" w:eastAsia="楷体" w:cs="楷体"/>
          <w:color w:val="auto"/>
          <w:kern w:val="2"/>
          <w:sz w:val="24"/>
          <w:szCs w:val="24"/>
        </w:rPr>
      </w:pPr>
      <w:r>
        <w:rPr>
          <w:rFonts w:hint="eastAsia" w:ascii="楷体" w:hAnsi="楷体" w:eastAsia="楷体" w:cs="楷体"/>
          <w:color w:val="auto"/>
          <w:kern w:val="2"/>
          <w:sz w:val="24"/>
          <w:szCs w:val="24"/>
        </w:rPr>
        <w:t>表3 噪声监测一览表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975"/>
        <w:gridCol w:w="1244"/>
        <w:gridCol w:w="1554"/>
        <w:gridCol w:w="2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监测点位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监测项目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监测频次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执行标准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厂界四周噪声最大处各布设1个点位，共4个点位</w:t>
            </w:r>
          </w:p>
        </w:tc>
        <w:tc>
          <w:tcPr>
            <w:tcW w:w="1244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Leq</w:t>
            </w:r>
          </w:p>
        </w:tc>
        <w:tc>
          <w:tcPr>
            <w:tcW w:w="1554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昼夜各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次，</w:t>
            </w:r>
          </w:p>
          <w:p>
            <w:pPr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连续监测两天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eastAsia="zh-CN"/>
              </w:rPr>
              <w:t>，一年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/>
              </w:rPr>
              <w:t>4次</w:t>
            </w:r>
          </w:p>
        </w:tc>
        <w:tc>
          <w:tcPr>
            <w:tcW w:w="2877" w:type="dxa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《工业企业厂界环境噪声排放标准》(GB12348-2008)中2类标准</w:t>
            </w:r>
          </w:p>
        </w:tc>
      </w:tr>
    </w:tbl>
    <w:p>
      <w:pPr>
        <w:numPr>
          <w:ilvl w:val="0"/>
          <w:numId w:val="0"/>
        </w:numPr>
        <w:spacing w:line="360" w:lineRule="auto"/>
        <w:outlineLvl w:val="2"/>
        <w:rPr>
          <w:rFonts w:hint="eastAsia" w:ascii="楷体" w:hAnsi="楷体" w:eastAsia="楷体" w:cs="楷体"/>
          <w:b/>
          <w:color w:val="auto"/>
          <w:kern w:val="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outlineLvl w:val="2"/>
        <w:rPr>
          <w:rFonts w:hint="eastAsia" w:ascii="楷体" w:hAnsi="楷体" w:eastAsia="楷体" w:cs="楷体"/>
          <w:b/>
          <w:color w:val="auto"/>
          <w:kern w:val="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outlineLvl w:val="2"/>
        <w:rPr>
          <w:rFonts w:hint="eastAsia" w:ascii="Times New Roman" w:hAnsi="宋体" w:eastAsia="宋体" w:cs="Times New Roman"/>
          <w:b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b/>
          <w:color w:val="auto"/>
          <w:kern w:val="2"/>
          <w:sz w:val="28"/>
          <w:szCs w:val="28"/>
          <w:lang w:val="en-US" w:eastAsia="zh-CN"/>
        </w:rPr>
        <w:t xml:space="preserve">                                    济南市莱芜福泉橡胶有限公司</w:t>
      </w:r>
    </w:p>
    <w:p>
      <w:pPr>
        <w:numPr>
          <w:ilvl w:val="0"/>
          <w:numId w:val="0"/>
        </w:numPr>
        <w:spacing w:line="360" w:lineRule="auto"/>
        <w:outlineLvl w:val="2"/>
        <w:rPr>
          <w:rFonts w:hint="default" w:ascii="Times New Roman" w:hAnsi="宋体" w:eastAsia="宋体" w:cs="Times New Roman"/>
          <w:b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宋体" w:eastAsia="宋体" w:cs="Times New Roman"/>
          <w:b/>
          <w:color w:val="auto"/>
          <w:kern w:val="2"/>
          <w:sz w:val="28"/>
          <w:szCs w:val="28"/>
          <w:lang w:val="en-US" w:eastAsia="zh-CN"/>
        </w:rPr>
        <w:t xml:space="preserve">                                           2019.04</w:t>
      </w:r>
    </w:p>
    <w:p>
      <w:pPr>
        <w:numPr>
          <w:ilvl w:val="0"/>
          <w:numId w:val="0"/>
        </w:numPr>
        <w:spacing w:line="360" w:lineRule="auto"/>
        <w:outlineLvl w:val="2"/>
        <w:rPr>
          <w:rFonts w:hint="default" w:ascii="Times New Roman" w:hAnsi="宋体" w:eastAsia="宋体" w:cs="Times New Roman"/>
          <w:b/>
          <w:kern w:val="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outlineLvl w:val="2"/>
        <w:rPr>
          <w:rFonts w:hint="default" w:ascii="Times New Roman" w:hAnsi="宋体" w:eastAsia="宋体" w:cs="Times New Roman"/>
          <w:b/>
          <w:kern w:val="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outlineLvl w:val="2"/>
        <w:rPr>
          <w:rFonts w:hint="default" w:ascii="Times New Roman" w:hAnsi="宋体" w:eastAsia="宋体" w:cs="Times New Roman"/>
          <w:b/>
          <w:kern w:val="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B611"/>
    <w:multiLevelType w:val="singleLevel"/>
    <w:tmpl w:val="1E17B611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8E5750"/>
    <w:rsid w:val="0023781F"/>
    <w:rsid w:val="00A54D06"/>
    <w:rsid w:val="00F86F6A"/>
    <w:rsid w:val="08685CB0"/>
    <w:rsid w:val="0D8E5750"/>
    <w:rsid w:val="0FF42391"/>
    <w:rsid w:val="10F2234C"/>
    <w:rsid w:val="1CB16341"/>
    <w:rsid w:val="1E471984"/>
    <w:rsid w:val="1E605E96"/>
    <w:rsid w:val="265527D0"/>
    <w:rsid w:val="3C10642C"/>
    <w:rsid w:val="3E3C2362"/>
    <w:rsid w:val="40467157"/>
    <w:rsid w:val="44010814"/>
    <w:rsid w:val="5B9F6FE7"/>
    <w:rsid w:val="5D320856"/>
    <w:rsid w:val="60680CD0"/>
    <w:rsid w:val="644B32E8"/>
    <w:rsid w:val="6C3E682C"/>
    <w:rsid w:val="73F515C5"/>
    <w:rsid w:val="74012048"/>
    <w:rsid w:val="77CE2E71"/>
    <w:rsid w:val="79A97EC9"/>
    <w:rsid w:val="7E3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9"/>
        <o:r id="V:Rule4" type="connector" idref="#_x0000_s2066"/>
        <o:r id="V:Rule5" type="connector" idref="#_x0000_s2069"/>
        <o:r id="V:Rule6" type="connector" idref="#_x0000_s2071"/>
        <o:r id="V:Rule7" type="connector" idref="#_x0000_s2074"/>
        <o:r id="V:Rule8" type="connector" idref="#_x0000_s2075"/>
        <o:r id="V:Rule9" type="connector" idref="#_x0000_s207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224</Words>
  <Characters>1283</Characters>
  <Lines>10</Lines>
  <Paragraphs>3</Paragraphs>
  <TotalTime>15</TotalTime>
  <ScaleCrop>false</ScaleCrop>
  <LinksUpToDate>false</LinksUpToDate>
  <CharactersWithSpaces>1504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2016-03-31T00:54:00Z</dcterms:created>
  <dc:creator>姜建春</dc:creator>
  <cp:lastModifiedBy>微尘</cp:lastModifiedBy>
  <cp:lastPrinted>2019-07-31T01:06:00Z</cp:lastPrinted>
  <dcterms:modified xsi:type="dcterms:W3CDTF">2019-09-04T06:03:42Z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